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  <w:lang w:eastAsia="zh-CN"/>
        </w:rPr>
        <w:t>国务院</w:t>
      </w:r>
      <w:r>
        <w:rPr>
          <w:rFonts w:ascii="Times New Roman" w:hAnsi="Times New Roman" w:cs="Times New Roman"/>
          <w:sz w:val="44"/>
          <w:szCs w:val="44"/>
        </w:rPr>
        <w:t>关于高级专家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离休退休若干问题的暂行规定</w:t>
      </w: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1983</w:t>
      </w:r>
      <w:r>
        <w:rPr>
          <w:rFonts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12</w:t>
      </w:r>
      <w:bookmarkStart w:id="0" w:name="_GoBack"/>
      <w:bookmarkEnd w:id="0"/>
      <w:r>
        <w:rPr>
          <w:rFonts w:ascii="Times New Roman" w:hAnsi="Times New Roman" w:eastAsia="楷体_GB2312" w:cs="Times New Roman"/>
          <w:sz w:val="32"/>
          <w:szCs w:val="32"/>
        </w:rPr>
        <w:t>日国务院发布　自发布之日起施行)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为了充分发挥高级专家的作用，为社会主义建设事业多作贡献，并有利于新生力量的成长和队伍的更新，特制定本规定。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本规定所称高级专家，系指：正副教授、正副研究员、高级工程师、高级农艺师、正副主任医师、正副编审、正副译审、正副研究馆员、高级经济师、高级统计师、高级会计师、特级记者、高级记者、高级工艺美术师，以及文艺六级以上的专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高级专家离休退休年龄，一般应按国家统一规定执行。对其中少数高级专家，确因工作需要，身体能够坚持正常工作，征得本人同意，经下述机关批准，其离休退休年龄可以适当延长：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副教授、副研究员以及相当这一级职称的高级专家，经所在单位报请上一级主管机关批准，可以适当延长离休退休年龄，但最长不超过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六十五</w:t>
      </w:r>
      <w:r>
        <w:rPr>
          <w:rFonts w:ascii="Times New Roman" w:hAnsi="Times New Roman" w:eastAsia="仿宋_GB2312" w:cs="Times New Roman"/>
          <w:sz w:val="32"/>
          <w:szCs w:val="32"/>
        </w:rPr>
        <w:t>周岁；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教授、研究员以及相当这一级职称的高级专家，经所在单位报请省、市、自治区人民政府或中央、国家机关的部委批准，可以延长离休退休年龄，但最长不超过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七十</w:t>
      </w:r>
      <w:r>
        <w:rPr>
          <w:rFonts w:ascii="Times New Roman" w:hAnsi="Times New Roman" w:eastAsia="仿宋_GB2312" w:cs="Times New Roman"/>
          <w:sz w:val="32"/>
          <w:szCs w:val="32"/>
        </w:rPr>
        <w:t>周岁；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学术上造诣高深、在国内外有重大影响的杰出高级专家，经国务院批准，可以暂缓离休退休，继续从事研究或著述工作。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延长离休退休年龄的高级专家中，担任行政领导职务或管理职务的，在达到国家统一规定的离休退休年龄时，应当免去其行政领导职务或管理职务，使他们集中精力继续从事科学技术或文化艺术等工作。特殊情况经过任免机关批准的除外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高级专家离休退休的待遇，按国家统一规定办理。符合以下情况的，退休费标准可以适当提高：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(一)有重大贡献的高级专家，经省、市、自治区人民政府或中央、国家机关的部委批准，其退休费标准可以酌情提高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15%</w:t>
      </w:r>
      <w:r>
        <w:rPr>
          <w:rFonts w:ascii="Times New Roman" w:hAnsi="Times New Roman" w:eastAsia="仿宋_GB2312" w:cs="Times New Roman"/>
          <w:sz w:val="32"/>
          <w:szCs w:val="32"/>
        </w:rPr>
        <w:t>。提高标准后的退休费，不得超过本人原标准工资。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(二)建国后从国外或者从香港、澳门、台湾回来定居工作的高级专家，其退休费均按建国后参加革命工作退休干部的最高标准发给。其中有重大贡献的，再按本条(一)项规定提高退休费。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高级专家离休退休后，如身体尚好，可以接受部门或单位的聘请，担任科学技术或文化艺术顾问，也可以直接承担业务工作。聘请离休退休高级专家应签订聘请合同，聘请条件和受聘人员待遇按国家有关规定办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各单位和各部门要认真执行国务院关于干部离休退休后政治、生活待遇的有关规定，对离休退休的高级专家应体贴关怀，热情爱护；要积极主动地帮助他们继续进行科学研究、资料整理、著书立说等工作，为他们的业务活动提供必要的方便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本规定自发布之日起施行。本规定发布以前，已经离休退休的高级专家，不再复职。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ascii="Times New Roman" w:hAnsi="Times New Roman" w:eastAsia="仿宋_GB2312" w:cs="Times New Roman"/>
          <w:sz w:val="32"/>
          <w:szCs w:val="32"/>
        </w:rPr>
        <w:t>本规定由劳动人事部负责解释。</w:t>
      </w: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B023D3"/>
    <w:rsid w:val="01CF6706"/>
    <w:rsid w:val="026D2287"/>
    <w:rsid w:val="02B836F8"/>
    <w:rsid w:val="02D3568D"/>
    <w:rsid w:val="03356D16"/>
    <w:rsid w:val="03985ADA"/>
    <w:rsid w:val="04401145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10A47D69"/>
    <w:rsid w:val="134A1994"/>
    <w:rsid w:val="136642BB"/>
    <w:rsid w:val="142327B5"/>
    <w:rsid w:val="14484CDF"/>
    <w:rsid w:val="155E2CB3"/>
    <w:rsid w:val="157124FD"/>
    <w:rsid w:val="174517D7"/>
    <w:rsid w:val="18413C16"/>
    <w:rsid w:val="198A0A54"/>
    <w:rsid w:val="19DB6C33"/>
    <w:rsid w:val="1BAF2172"/>
    <w:rsid w:val="1C9212F7"/>
    <w:rsid w:val="1FCE56DA"/>
    <w:rsid w:val="20D86240"/>
    <w:rsid w:val="21CE0F2E"/>
    <w:rsid w:val="22DD4281"/>
    <w:rsid w:val="253620CC"/>
    <w:rsid w:val="25F044FF"/>
    <w:rsid w:val="26CA1A3A"/>
    <w:rsid w:val="27680A3B"/>
    <w:rsid w:val="2834230D"/>
    <w:rsid w:val="28F8723D"/>
    <w:rsid w:val="29DC76E8"/>
    <w:rsid w:val="2B01664D"/>
    <w:rsid w:val="2C7458A4"/>
    <w:rsid w:val="2D644059"/>
    <w:rsid w:val="2DBE0D65"/>
    <w:rsid w:val="2DDE6B1E"/>
    <w:rsid w:val="2E1B43B4"/>
    <w:rsid w:val="2ED32E01"/>
    <w:rsid w:val="2FF20DF5"/>
    <w:rsid w:val="318138A8"/>
    <w:rsid w:val="320E2B0A"/>
    <w:rsid w:val="32252208"/>
    <w:rsid w:val="330D4027"/>
    <w:rsid w:val="3330356C"/>
    <w:rsid w:val="33CF5811"/>
    <w:rsid w:val="34031BBE"/>
    <w:rsid w:val="35095248"/>
    <w:rsid w:val="386D21AD"/>
    <w:rsid w:val="39C71577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50DA1"/>
    <w:rsid w:val="40F66CF8"/>
    <w:rsid w:val="40FE47B4"/>
    <w:rsid w:val="41B857FD"/>
    <w:rsid w:val="4361706F"/>
    <w:rsid w:val="43CA1521"/>
    <w:rsid w:val="444B0E8A"/>
    <w:rsid w:val="45866A2B"/>
    <w:rsid w:val="47A250A3"/>
    <w:rsid w:val="48AC4D69"/>
    <w:rsid w:val="494B3B16"/>
    <w:rsid w:val="49C224BB"/>
    <w:rsid w:val="4DC87E21"/>
    <w:rsid w:val="4E6A2FDF"/>
    <w:rsid w:val="4EDF3D2B"/>
    <w:rsid w:val="4EED79F5"/>
    <w:rsid w:val="5080370D"/>
    <w:rsid w:val="512A1D93"/>
    <w:rsid w:val="523F45D1"/>
    <w:rsid w:val="52695AB4"/>
    <w:rsid w:val="529D4C7B"/>
    <w:rsid w:val="53BF5C69"/>
    <w:rsid w:val="53DA0A43"/>
    <w:rsid w:val="55B865F8"/>
    <w:rsid w:val="55C0390E"/>
    <w:rsid w:val="55D520AC"/>
    <w:rsid w:val="566F7832"/>
    <w:rsid w:val="575D4E2E"/>
    <w:rsid w:val="58035B31"/>
    <w:rsid w:val="58F6185E"/>
    <w:rsid w:val="591257DC"/>
    <w:rsid w:val="5B353B99"/>
    <w:rsid w:val="5B932B8A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89E0B95"/>
    <w:rsid w:val="6A403C00"/>
    <w:rsid w:val="6B4C7D1B"/>
    <w:rsid w:val="6C267EB4"/>
    <w:rsid w:val="6D1363D3"/>
    <w:rsid w:val="6D614426"/>
    <w:rsid w:val="6DA577A5"/>
    <w:rsid w:val="6DB87D30"/>
    <w:rsid w:val="6E804287"/>
    <w:rsid w:val="6EB30283"/>
    <w:rsid w:val="712B5699"/>
    <w:rsid w:val="746D1278"/>
    <w:rsid w:val="762C29D0"/>
    <w:rsid w:val="76975133"/>
    <w:rsid w:val="769B60FD"/>
    <w:rsid w:val="76C10F77"/>
    <w:rsid w:val="77D8678E"/>
    <w:rsid w:val="78061DFD"/>
    <w:rsid w:val="7814798C"/>
    <w:rsid w:val="7819740D"/>
    <w:rsid w:val="789F59B2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2019-06-11T05:12:10Z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